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68" w:rsidRPr="001D39AE" w:rsidRDefault="00C00C68" w:rsidP="00C00C68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D39AE">
        <w:rPr>
          <w:rFonts w:ascii="黑体" w:eastAsia="黑体" w:hAnsi="黑体" w:hint="eastAsia"/>
          <w:b/>
          <w:sz w:val="32"/>
          <w:szCs w:val="32"/>
        </w:rPr>
        <w:t>北京航空航天大学</w:t>
      </w:r>
    </w:p>
    <w:p w:rsidR="00C00C68" w:rsidRPr="001D39AE" w:rsidRDefault="00C00C68" w:rsidP="00C00C68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D39AE">
        <w:rPr>
          <w:rFonts w:ascii="黑体" w:eastAsia="黑体" w:hAnsi="黑体" w:hint="eastAsia"/>
          <w:b/>
          <w:sz w:val="32"/>
          <w:szCs w:val="32"/>
        </w:rPr>
        <w:t>博士</w:t>
      </w:r>
      <w:r>
        <w:rPr>
          <w:rFonts w:ascii="黑体" w:eastAsia="黑体" w:hAnsi="黑体" w:hint="eastAsia"/>
          <w:b/>
          <w:sz w:val="32"/>
          <w:szCs w:val="32"/>
        </w:rPr>
        <w:t>研究生卓越学术</w:t>
      </w:r>
      <w:r w:rsidRPr="001D39AE">
        <w:rPr>
          <w:rFonts w:ascii="黑体" w:eastAsia="黑体" w:hAnsi="黑体" w:hint="eastAsia"/>
          <w:b/>
          <w:sz w:val="32"/>
          <w:szCs w:val="32"/>
        </w:rPr>
        <w:t>基金实施管理办法</w:t>
      </w:r>
    </w:p>
    <w:p w:rsidR="00C00C68" w:rsidRPr="001D5A41" w:rsidRDefault="00C00C68" w:rsidP="00C00C68">
      <w:pPr>
        <w:jc w:val="center"/>
        <w:rPr>
          <w:rFonts w:ascii="黑体" w:eastAsia="黑体" w:hAnsi="黑体"/>
          <w:b/>
          <w:sz w:val="32"/>
          <w:szCs w:val="32"/>
        </w:rPr>
      </w:pPr>
      <w:r w:rsidRPr="001D5A41">
        <w:rPr>
          <w:rFonts w:ascii="黑体" w:eastAsia="黑体" w:hAnsi="黑体" w:hint="eastAsia"/>
          <w:b/>
          <w:sz w:val="32"/>
          <w:szCs w:val="32"/>
        </w:rPr>
        <w:t>（试行）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总则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为培育卓越学术人才，激发博士研究生创新研究的内在动力，鼓励和支持博士研究生在已有研究基础之上，继续</w:t>
      </w:r>
      <w:r w:rsidRPr="005E1C49">
        <w:rPr>
          <w:rFonts w:ascii="宋体" w:hAnsi="宋体" w:hint="eastAsia"/>
          <w:szCs w:val="21"/>
        </w:rPr>
        <w:t>潜心开展创新研究</w:t>
      </w:r>
      <w:r w:rsidRPr="005E1C49">
        <w:rPr>
          <w:rFonts w:ascii="宋体" w:hAnsi="宋体" w:hint="eastAsia"/>
          <w:kern w:val="0"/>
          <w:szCs w:val="21"/>
          <w:lang w:bidi="en-US"/>
        </w:rPr>
        <w:t>，并取得更高水平研究成果，特设立“北京航空航天大学博士研究生卓越学术基金”，简称“博士生卓越学术基金”。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“博士生卓越学术基金”的评选遵循“科学、公开、公平、公正”的原则。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申请者条件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在校全日制脱产五年级及以下博士研究生（不含定向及委培生），</w:t>
      </w:r>
      <w:r>
        <w:rPr>
          <w:rFonts w:ascii="宋体" w:hAnsi="宋体" w:hint="eastAsia"/>
          <w:kern w:val="0"/>
          <w:szCs w:val="21"/>
          <w:lang w:bidi="en-US"/>
        </w:rPr>
        <w:t>且博士学位论文已开题（</w:t>
      </w:r>
      <w:r>
        <w:rPr>
          <w:rFonts w:ascii="宋体" w:hAnsi="宋体" w:hint="eastAsia"/>
          <w:szCs w:val="21"/>
        </w:rPr>
        <w:t>文献综述与开题报告已有成绩</w:t>
      </w:r>
      <w:r>
        <w:rPr>
          <w:rFonts w:ascii="宋体" w:hAnsi="宋体" w:hint="eastAsia"/>
          <w:kern w:val="0"/>
          <w:szCs w:val="21"/>
          <w:lang w:bidi="en-US"/>
        </w:rPr>
        <w:t>），</w:t>
      </w:r>
      <w:r w:rsidRPr="005E1C49">
        <w:rPr>
          <w:rFonts w:ascii="宋体" w:hAnsi="宋体" w:hint="eastAsia"/>
          <w:kern w:val="0"/>
          <w:szCs w:val="21"/>
          <w:lang w:bidi="en-US"/>
        </w:rPr>
        <w:t>具备从事高水平科学研究工作的能力和素质，愿意继续深入开展科学研究，完成具有挑战性的研究工作。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>
        <w:rPr>
          <w:rFonts w:ascii="宋体" w:hAnsi="宋体" w:hint="eastAsia"/>
          <w:kern w:val="0"/>
          <w:szCs w:val="21"/>
          <w:lang w:bidi="en-US"/>
        </w:rPr>
        <w:t>申报的基本条件是</w:t>
      </w:r>
      <w:r w:rsidRPr="005E1C49">
        <w:rPr>
          <w:rFonts w:ascii="宋体" w:hAnsi="宋体" w:hint="eastAsia"/>
          <w:kern w:val="0"/>
          <w:szCs w:val="21"/>
          <w:lang w:bidi="en-US"/>
        </w:rPr>
        <w:t>已发表的学术论文的数量与质量满足《北京航空航天大学关于研究生申请学位发表论文的规定》要求。</w:t>
      </w:r>
    </w:p>
    <w:p w:rsidR="00C00C68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保证在获得基金资助后至少有一年的课题研究时间。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博士研究生</w:t>
      </w:r>
      <w:r>
        <w:rPr>
          <w:rFonts w:ascii="宋体" w:hAnsi="宋体" w:hint="eastAsia"/>
          <w:kern w:val="0"/>
          <w:szCs w:val="21"/>
          <w:lang w:bidi="en-US"/>
        </w:rPr>
        <w:t>在学期间只能获得一次本项资助。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申报与评审程序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“博士生卓越学术基金”每年申报、评审一次。研究生院一般在每年3月份受理申报。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博士研究生征得导师同意后，提出申请，并填写《北京航空航天大学博士研究生卓越学术基金申请书》。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申请人所在学院组织相关专家对申请人所填申请书中内容的真实性、研究方案的可行性和研究成果</w:t>
      </w:r>
      <w:r>
        <w:rPr>
          <w:rFonts w:ascii="宋体" w:hAnsi="宋体" w:hint="eastAsia"/>
          <w:kern w:val="0"/>
          <w:szCs w:val="21"/>
          <w:lang w:bidi="en-US"/>
        </w:rPr>
        <w:t>的可预期性</w:t>
      </w:r>
      <w:r w:rsidRPr="005E1C49">
        <w:rPr>
          <w:rFonts w:ascii="宋体" w:hAnsi="宋体" w:hint="eastAsia"/>
          <w:kern w:val="0"/>
          <w:szCs w:val="21"/>
          <w:lang w:bidi="en-US"/>
        </w:rPr>
        <w:t>进行初评</w:t>
      </w:r>
      <w:r>
        <w:rPr>
          <w:rFonts w:ascii="宋体" w:hAnsi="宋体" w:hint="eastAsia"/>
          <w:kern w:val="0"/>
          <w:szCs w:val="21"/>
          <w:lang w:bidi="en-US"/>
        </w:rPr>
        <w:t>，并综合考虑申请人现有成果及后续发展潜力择优推荐</w:t>
      </w:r>
      <w:r w:rsidRPr="005E1C49">
        <w:rPr>
          <w:rFonts w:ascii="宋体" w:hAnsi="宋体" w:hint="eastAsia"/>
          <w:kern w:val="0"/>
          <w:szCs w:val="21"/>
          <w:lang w:bidi="en-US"/>
        </w:rPr>
        <w:t>本学院人选</w:t>
      </w:r>
      <w:r>
        <w:rPr>
          <w:rFonts w:ascii="宋体" w:hAnsi="宋体" w:hint="eastAsia"/>
          <w:kern w:val="0"/>
          <w:szCs w:val="21"/>
          <w:lang w:bidi="en-US"/>
        </w:rPr>
        <w:t>，推荐结果需在学院范围内公示</w:t>
      </w:r>
      <w:r w:rsidRPr="005E1C49">
        <w:rPr>
          <w:rFonts w:ascii="宋体" w:hAnsi="宋体" w:hint="eastAsia"/>
          <w:kern w:val="0"/>
          <w:szCs w:val="21"/>
          <w:lang w:bidi="en-US"/>
        </w:rPr>
        <w:t>。</w:t>
      </w:r>
    </w:p>
    <w:p w:rsidR="00C00C68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研究生院组织专家评审，评审结果</w:t>
      </w:r>
      <w:r w:rsidRPr="006734E3">
        <w:rPr>
          <w:rFonts w:hAnsi="宋体" w:hint="eastAsia"/>
          <w:szCs w:val="21"/>
        </w:rPr>
        <w:t>在全校范围内公示</w:t>
      </w:r>
      <w:r>
        <w:rPr>
          <w:rFonts w:ascii="宋体" w:hAnsi="宋体" w:hint="eastAsia"/>
          <w:szCs w:val="21"/>
        </w:rPr>
        <w:t>征求意见后确定当年获得基金资助人选。</w:t>
      </w:r>
      <w:r w:rsidRPr="005E1C49">
        <w:rPr>
          <w:rFonts w:ascii="宋体" w:hAnsi="宋体" w:hint="eastAsia"/>
          <w:kern w:val="0"/>
          <w:szCs w:val="21"/>
          <w:lang w:bidi="en-US"/>
        </w:rPr>
        <w:t>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考核要求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lastRenderedPageBreak/>
        <w:t>获得资助的博士研究生在资助期内须至少发表1篇JCR Q1区论文（以论文接收</w:t>
      </w:r>
      <w:r w:rsidR="00A45755" w:rsidRPr="00B7163B">
        <w:rPr>
          <w:rFonts w:ascii="宋体" w:hAnsi="宋体"/>
          <w:b/>
          <w:color w:val="FF0000"/>
          <w:kern w:val="0"/>
          <w:szCs w:val="21"/>
          <w:lang w:bidi="en-US"/>
        </w:rPr>
        <w:t>receive</w:t>
      </w:r>
      <w:r w:rsidRPr="005E1C49">
        <w:rPr>
          <w:rFonts w:ascii="宋体" w:hAnsi="宋体" w:hint="eastAsia"/>
          <w:kern w:val="0"/>
          <w:szCs w:val="21"/>
          <w:lang w:bidi="en-US"/>
        </w:rPr>
        <w:t>日期为准），其中论文的第一作者必须是获资助的博士研究生本人，论文的第一署名单位及第一通讯作者单位必须是北京航空航天大学。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获得资助的博士研究生应在资助期满后1个月内向研究生院提交基金完成情况报告，研究生院根据考核要求对成果进行验收，确定其是否结题。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资助办法与经费使用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“博士生卓越学术基金”资助期限为一年，资助额度如下：</w:t>
      </w:r>
    </w:p>
    <w:p w:rsidR="00C00C68" w:rsidRPr="005E1C49" w:rsidRDefault="00C00C68" w:rsidP="00C00C68">
      <w:pPr>
        <w:widowControl/>
        <w:spacing w:line="440" w:lineRule="atLeast"/>
        <w:ind w:left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级别1：满足申请学位发表论文规定</w:t>
      </w:r>
      <w:r w:rsidRPr="00623EB1">
        <w:rPr>
          <w:rFonts w:ascii="宋体" w:hAnsi="宋体" w:hint="eastAsia"/>
          <w:kern w:val="0"/>
          <w:szCs w:val="21"/>
          <w:lang w:bidi="en-US"/>
        </w:rPr>
        <w:t>的免盲审条件</w:t>
      </w:r>
      <w:r w:rsidRPr="005E1C49">
        <w:rPr>
          <w:rFonts w:ascii="宋体" w:hAnsi="宋体" w:hint="eastAsia"/>
          <w:kern w:val="0"/>
          <w:szCs w:val="21"/>
          <w:lang w:bidi="en-US"/>
        </w:rPr>
        <w:t>：4万元/人年；</w:t>
      </w:r>
    </w:p>
    <w:p w:rsidR="00C00C68" w:rsidRPr="005E1C49" w:rsidRDefault="00C00C68" w:rsidP="00C00C68">
      <w:pPr>
        <w:widowControl/>
        <w:spacing w:line="440" w:lineRule="atLeast"/>
        <w:ind w:left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级别2：满足申请学位发表论文规定</w:t>
      </w:r>
      <w:r w:rsidRPr="00623EB1">
        <w:rPr>
          <w:rFonts w:ascii="宋体" w:hAnsi="宋体" w:hint="eastAsia"/>
          <w:kern w:val="0"/>
          <w:szCs w:val="21"/>
          <w:lang w:bidi="en-US"/>
        </w:rPr>
        <w:t>的基本条件</w:t>
      </w:r>
      <w:r w:rsidRPr="005E1C49">
        <w:rPr>
          <w:rFonts w:ascii="宋体" w:hAnsi="宋体" w:hint="eastAsia"/>
          <w:kern w:val="0"/>
          <w:szCs w:val="21"/>
          <w:lang w:bidi="en-US"/>
        </w:rPr>
        <w:t>：3万元/人年。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基金以奖学金形式发放，获资助资格后拨付总经费的50%，结题验收合格后拨付剩余经费。</w:t>
      </w:r>
    </w:p>
    <w:p w:rsidR="00C00C68" w:rsidRPr="005E1C49" w:rsidRDefault="00C00C68" w:rsidP="00A45755">
      <w:pPr>
        <w:pStyle w:val="a3"/>
        <w:numPr>
          <w:ilvl w:val="0"/>
          <w:numId w:val="1"/>
        </w:numPr>
        <w:spacing w:beforeLines="50" w:afterLines="50" w:line="360" w:lineRule="auto"/>
        <w:ind w:left="0" w:firstLineChars="0" w:firstLine="540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在基金资助年限内</w:t>
      </w:r>
      <w:r>
        <w:rPr>
          <w:rFonts w:ascii="宋体" w:hAnsi="宋体" w:hint="eastAsia"/>
          <w:kern w:val="0"/>
          <w:szCs w:val="21"/>
          <w:lang w:bidi="en-US"/>
        </w:rPr>
        <w:t>，</w:t>
      </w:r>
      <w:r w:rsidRPr="005E1C49">
        <w:rPr>
          <w:rFonts w:ascii="宋体" w:hAnsi="宋体" w:hint="eastAsia"/>
          <w:kern w:val="0"/>
          <w:szCs w:val="21"/>
          <w:lang w:bidi="en-US"/>
        </w:rPr>
        <w:t>获得资助的博士生</w:t>
      </w:r>
      <w:r>
        <w:rPr>
          <w:rFonts w:ascii="宋体" w:hAnsi="宋体" w:hint="eastAsia"/>
          <w:kern w:val="0"/>
          <w:szCs w:val="21"/>
          <w:lang w:bidi="en-US"/>
        </w:rPr>
        <w:t>的指导教</w:t>
      </w:r>
      <w:r w:rsidRPr="005E1C49">
        <w:rPr>
          <w:rFonts w:ascii="宋体" w:hAnsi="宋体" w:hint="eastAsia"/>
          <w:kern w:val="0"/>
          <w:szCs w:val="21"/>
          <w:lang w:bidi="en-US"/>
        </w:rPr>
        <w:t>师应继续给</w:t>
      </w:r>
      <w:r>
        <w:rPr>
          <w:rFonts w:ascii="宋体" w:hAnsi="宋体" w:hint="eastAsia"/>
          <w:kern w:val="0"/>
          <w:szCs w:val="21"/>
          <w:lang w:bidi="en-US"/>
        </w:rPr>
        <w:t>该生</w:t>
      </w:r>
      <w:r w:rsidRPr="005E1C49">
        <w:rPr>
          <w:rFonts w:ascii="宋体" w:hAnsi="宋体" w:hint="eastAsia"/>
          <w:kern w:val="0"/>
          <w:szCs w:val="21"/>
          <w:lang w:bidi="en-US"/>
        </w:rPr>
        <w:t>发放不低于原标准的助研金。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管理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在学生申请“博士生卓越学术基金”和开展创新研究过程中，导师负有指导责任，所在学院负有管理责任。如被发现在评审或考核中有弄虚作假行为，将按学校有关规定，取消学生已经获得的资助款额和荣誉称号，取消指导教师继续指导学生申报“博士生卓越学术基金”的资格。</w:t>
      </w:r>
    </w:p>
    <w:p w:rsidR="00C00C68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>
        <w:rPr>
          <w:rFonts w:ascii="宋体" w:hAnsi="宋体" w:hint="eastAsia"/>
          <w:kern w:val="0"/>
          <w:szCs w:val="21"/>
          <w:lang w:bidi="en-US"/>
        </w:rPr>
        <w:t>基金资助总人数依据当年基金总额、学院申报人数及培养质量核定，择优资助。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>一般情况下，每位指导教师名下同时获得“博士生卓越学术基金”资助的在读博士研究生不超过2人。</w:t>
      </w:r>
    </w:p>
    <w:p w:rsidR="00C00C68" w:rsidRPr="00EB05D2" w:rsidRDefault="00C00C68" w:rsidP="00C00C68">
      <w:pPr>
        <w:widowControl/>
        <w:numPr>
          <w:ilvl w:val="0"/>
          <w:numId w:val="2"/>
        </w:numPr>
        <w:spacing w:line="600" w:lineRule="exact"/>
        <w:jc w:val="center"/>
        <w:rPr>
          <w:rFonts w:ascii="黑体" w:eastAsia="黑体"/>
          <w:sz w:val="30"/>
          <w:szCs w:val="30"/>
        </w:rPr>
      </w:pPr>
      <w:r w:rsidRPr="00EB05D2">
        <w:rPr>
          <w:rFonts w:ascii="黑体" w:eastAsia="黑体" w:hint="eastAsia"/>
          <w:sz w:val="30"/>
          <w:szCs w:val="30"/>
        </w:rPr>
        <w:t>其它事项</w:t>
      </w:r>
    </w:p>
    <w:p w:rsidR="00C00C68" w:rsidRPr="005E1C49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  <w:rPr>
          <w:rFonts w:ascii="宋体" w:hAnsi="宋体"/>
          <w:kern w:val="0"/>
          <w:szCs w:val="21"/>
          <w:lang w:bidi="en-US"/>
        </w:rPr>
      </w:pPr>
      <w:r w:rsidRPr="005E1C49">
        <w:rPr>
          <w:rFonts w:ascii="宋体" w:hAnsi="宋体" w:hint="eastAsia"/>
          <w:kern w:val="0"/>
          <w:szCs w:val="21"/>
          <w:lang w:bidi="en-US"/>
        </w:rPr>
        <w:t xml:space="preserve">获得“博士生卓越学术基金”资助的博士研究生及其指导教师，在发表与其博士学位论文内容有关的学术论文和研究成果时，应注明“北京航空航天大学博士研究生卓越学术基金资助（ Supported by the </w:t>
      </w:r>
      <w:r w:rsidRPr="005E1C49">
        <w:rPr>
          <w:rFonts w:ascii="宋体" w:hAnsi="宋体"/>
          <w:kern w:val="0"/>
          <w:szCs w:val="21"/>
          <w:lang w:bidi="en-US"/>
        </w:rPr>
        <w:t>Academic Excellence</w:t>
      </w:r>
      <w:r w:rsidRPr="005E1C49">
        <w:rPr>
          <w:rFonts w:ascii="宋体" w:hAnsi="宋体" w:hint="eastAsia"/>
          <w:kern w:val="0"/>
          <w:szCs w:val="21"/>
          <w:lang w:bidi="en-US"/>
        </w:rPr>
        <w:t xml:space="preserve">  Foundation of BUAA for PhD Students）”。</w:t>
      </w:r>
    </w:p>
    <w:p w:rsidR="006F57AE" w:rsidRDefault="00C00C68" w:rsidP="00C00C68">
      <w:pPr>
        <w:widowControl/>
        <w:numPr>
          <w:ilvl w:val="0"/>
          <w:numId w:val="1"/>
        </w:numPr>
        <w:spacing w:line="440" w:lineRule="atLeast"/>
        <w:ind w:left="0" w:firstLine="567"/>
        <w:jc w:val="left"/>
      </w:pPr>
      <w:r w:rsidRPr="00C00C68">
        <w:rPr>
          <w:rFonts w:ascii="宋体" w:hAnsi="宋体" w:hint="eastAsia"/>
          <w:kern w:val="0"/>
          <w:szCs w:val="21"/>
          <w:lang w:bidi="en-US"/>
        </w:rPr>
        <w:t>本办法自公布之日起执行，由研究生院负责解释。</w:t>
      </w:r>
    </w:p>
    <w:sectPr w:rsidR="006F57AE" w:rsidSect="006F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E1" w:rsidRDefault="00E863E1" w:rsidP="00A45755">
      <w:r>
        <w:separator/>
      </w:r>
    </w:p>
  </w:endnote>
  <w:endnote w:type="continuationSeparator" w:id="1">
    <w:p w:rsidR="00E863E1" w:rsidRDefault="00E863E1" w:rsidP="00A4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E1" w:rsidRDefault="00E863E1" w:rsidP="00A45755">
      <w:r>
        <w:separator/>
      </w:r>
    </w:p>
  </w:footnote>
  <w:footnote w:type="continuationSeparator" w:id="1">
    <w:p w:rsidR="00E863E1" w:rsidRDefault="00E863E1" w:rsidP="00A4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C1B"/>
    <w:multiLevelType w:val="hybridMultilevel"/>
    <w:tmpl w:val="1A7C671E"/>
    <w:lvl w:ilvl="0" w:tplc="B33ECAF8">
      <w:start w:val="1"/>
      <w:numFmt w:val="chineseCountingThousand"/>
      <w:suff w:val="space"/>
      <w:lvlText w:val="第%1条 "/>
      <w:lvlJc w:val="left"/>
      <w:pPr>
        <w:ind w:left="3559" w:hanging="427"/>
      </w:pPr>
      <w:rPr>
        <w:rFonts w:ascii="黑体" w:eastAsia="黑体" w:hAnsi="黑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1DC4B35"/>
    <w:multiLevelType w:val="hybridMultilevel"/>
    <w:tmpl w:val="53289706"/>
    <w:lvl w:ilvl="0" w:tplc="63F6593A">
      <w:start w:val="1"/>
      <w:numFmt w:val="chineseCountingThousand"/>
      <w:lvlText w:val="第%1章 "/>
      <w:lvlJc w:val="left"/>
      <w:pPr>
        <w:ind w:left="900" w:hanging="420"/>
      </w:pPr>
      <w:rPr>
        <w:rFonts w:ascii="黑体" w:eastAsia="黑体" w:hAnsi="黑体" w:hint="eastAsia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C68"/>
    <w:rsid w:val="002A4E34"/>
    <w:rsid w:val="00320191"/>
    <w:rsid w:val="00347835"/>
    <w:rsid w:val="005559D9"/>
    <w:rsid w:val="006F57AE"/>
    <w:rsid w:val="007B3443"/>
    <w:rsid w:val="00A45755"/>
    <w:rsid w:val="00A85074"/>
    <w:rsid w:val="00B7163B"/>
    <w:rsid w:val="00C00C68"/>
    <w:rsid w:val="00D452A5"/>
    <w:rsid w:val="00E07082"/>
    <w:rsid w:val="00E863E1"/>
    <w:rsid w:val="00F250AF"/>
    <w:rsid w:val="00FD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47835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7835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835"/>
    <w:pPr>
      <w:ind w:firstLineChars="200" w:firstLine="420"/>
    </w:pPr>
  </w:style>
  <w:style w:type="character" w:styleId="a4">
    <w:name w:val="Emphasis"/>
    <w:basedOn w:val="a0"/>
    <w:uiPriority w:val="20"/>
    <w:qFormat/>
    <w:rsid w:val="00347835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A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57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57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李德玉</dc:creator>
  <cp:lastModifiedBy>lenovo</cp:lastModifiedBy>
  <cp:revision>7</cp:revision>
  <dcterms:created xsi:type="dcterms:W3CDTF">2016-07-05T06:28:00Z</dcterms:created>
  <dcterms:modified xsi:type="dcterms:W3CDTF">2018-01-19T08:44:00Z</dcterms:modified>
</cp:coreProperties>
</file>