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63"/>
        <w:gridCol w:w="477"/>
        <w:gridCol w:w="1224"/>
        <w:gridCol w:w="1031"/>
        <w:gridCol w:w="2355"/>
        <w:gridCol w:w="716"/>
        <w:gridCol w:w="707"/>
        <w:gridCol w:w="1449"/>
      </w:tblGrid>
      <w:tr w:rsidR="00A7661B" w:rsidRPr="00A23EF5" w:rsidTr="000C4073">
        <w:trPr>
          <w:trHeight w:val="635"/>
          <w:jc w:val="center"/>
        </w:trPr>
        <w:tc>
          <w:tcPr>
            <w:tcW w:w="5000" w:type="pct"/>
            <w:gridSpan w:val="8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A7661B">
            <w:pPr>
              <w:spacing w:beforeLines="100" w:before="312" w:line="360" w:lineRule="auto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附</w:t>
            </w:r>
            <w:r w:rsidRPr="00A23EF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表</w:t>
            </w: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2</w:t>
            </w:r>
            <w:r w:rsidRPr="00A23EF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：</w:t>
            </w:r>
            <w:r w:rsidRPr="00A23EF5">
              <w:rPr>
                <w:rFonts w:ascii="仿宋" w:eastAsia="仿宋" w:hAnsi="仿宋"/>
                <w:b/>
                <w:bCs/>
                <w:sz w:val="20"/>
                <w:szCs w:val="20"/>
              </w:rPr>
              <w:t>博士（不含直博）学位研究生必修课程/环节设置及学分要求</w:t>
            </w:r>
          </w:p>
        </w:tc>
      </w:tr>
      <w:tr w:rsidR="00A7661B" w:rsidRPr="00A23EF5" w:rsidTr="000C4073">
        <w:trPr>
          <w:trHeight w:val="635"/>
          <w:jc w:val="center"/>
        </w:trPr>
        <w:tc>
          <w:tcPr>
            <w:tcW w:w="1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/>
                <w:sz w:val="20"/>
                <w:szCs w:val="20"/>
              </w:rPr>
              <w:t>课程性质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spacing w:line="0" w:lineRule="atLeast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/>
                <w:sz w:val="20"/>
                <w:szCs w:val="20"/>
              </w:rPr>
              <w:t>课程</w:t>
            </w:r>
          </w:p>
          <w:p w:rsidR="00A7661B" w:rsidRPr="00A23EF5" w:rsidRDefault="00A7661B" w:rsidP="000C4073">
            <w:pPr>
              <w:spacing w:line="0" w:lineRule="atLeast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/>
                <w:sz w:val="20"/>
                <w:szCs w:val="20"/>
              </w:rPr>
              <w:t>代码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/>
                <w:sz w:val="20"/>
                <w:szCs w:val="20"/>
              </w:rPr>
              <w:t>课程名称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/>
                <w:sz w:val="20"/>
                <w:szCs w:val="20"/>
              </w:rPr>
              <w:t>学时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/>
                <w:sz w:val="20"/>
                <w:szCs w:val="20"/>
              </w:rPr>
              <w:t>学分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/>
                <w:sz w:val="20"/>
                <w:szCs w:val="20"/>
              </w:rPr>
              <w:t>要求</w:t>
            </w:r>
          </w:p>
        </w:tc>
      </w:tr>
      <w:tr w:rsidR="00A7661B" w:rsidRPr="00A23EF5" w:rsidTr="000C4073">
        <w:trPr>
          <w:trHeight w:val="413"/>
          <w:jc w:val="center"/>
        </w:trPr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学位必修课及环节</w:t>
            </w:r>
          </w:p>
        </w:tc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学位理论课程</w:t>
            </w:r>
          </w:p>
        </w:tc>
        <w:tc>
          <w:tcPr>
            <w:tcW w:w="7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公共课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sz w:val="20"/>
                <w:szCs w:val="20"/>
              </w:rPr>
              <w:t>001101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中国马克思主义与当代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sz w:val="20"/>
                <w:szCs w:val="20"/>
              </w:rPr>
              <w:t>36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sz w:val="20"/>
                <w:szCs w:val="20"/>
              </w:rPr>
              <w:t>2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sz w:val="20"/>
                <w:szCs w:val="20"/>
              </w:rPr>
              <w:t>必修</w:t>
            </w:r>
          </w:p>
        </w:tc>
      </w:tr>
      <w:tr w:rsidR="00A7661B" w:rsidRPr="00A23EF5" w:rsidTr="000C4073">
        <w:trPr>
          <w:trHeight w:val="340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sz w:val="20"/>
                <w:szCs w:val="20"/>
              </w:rPr>
              <w:t>001121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英语一外（博）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sz w:val="20"/>
                <w:szCs w:val="20"/>
              </w:rPr>
              <w:t>60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sz w:val="20"/>
                <w:szCs w:val="20"/>
              </w:rPr>
              <w:t>2</w:t>
            </w:r>
          </w:p>
        </w:tc>
        <w:tc>
          <w:tcPr>
            <w:tcW w:w="8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sz w:val="20"/>
                <w:szCs w:val="20"/>
              </w:rPr>
              <w:t>必修1门</w:t>
            </w:r>
          </w:p>
        </w:tc>
      </w:tr>
      <w:tr w:rsidR="00A7661B" w:rsidRPr="00A23EF5" w:rsidTr="000C4073">
        <w:trPr>
          <w:trHeight w:val="340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sz w:val="20"/>
                <w:szCs w:val="20"/>
              </w:rPr>
              <w:t>001133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研究生日语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sz w:val="20"/>
                <w:szCs w:val="20"/>
              </w:rPr>
              <w:t>90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sz w:val="20"/>
                <w:szCs w:val="20"/>
              </w:rPr>
              <w:t>2</w:t>
            </w:r>
          </w:p>
        </w:tc>
        <w:tc>
          <w:tcPr>
            <w:tcW w:w="8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rPr>
                <w:rFonts w:ascii="仿宋" w:eastAsia="仿宋" w:hAnsi="仿宋"/>
                <w:sz w:val="20"/>
                <w:szCs w:val="20"/>
                <w:shd w:val="clear" w:color="auto" w:fill="FCFCFC"/>
              </w:rPr>
            </w:pPr>
          </w:p>
        </w:tc>
      </w:tr>
      <w:tr w:rsidR="00A7661B" w:rsidRPr="00A23EF5" w:rsidTr="000C4073">
        <w:trPr>
          <w:trHeight w:val="340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sz w:val="20"/>
                <w:szCs w:val="20"/>
              </w:rPr>
              <w:t>001134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研究生俄语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sz w:val="20"/>
                <w:szCs w:val="20"/>
              </w:rPr>
              <w:t>90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sz w:val="20"/>
                <w:szCs w:val="20"/>
              </w:rPr>
              <w:t>2</w:t>
            </w:r>
          </w:p>
        </w:tc>
        <w:tc>
          <w:tcPr>
            <w:tcW w:w="8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rPr>
                <w:rFonts w:ascii="仿宋" w:eastAsia="仿宋" w:hAnsi="仿宋"/>
                <w:sz w:val="20"/>
                <w:szCs w:val="20"/>
                <w:shd w:val="clear" w:color="auto" w:fill="FCFCFC"/>
              </w:rPr>
            </w:pPr>
          </w:p>
        </w:tc>
      </w:tr>
      <w:tr w:rsidR="00A7661B" w:rsidRPr="00A23EF5" w:rsidTr="000C4073">
        <w:trPr>
          <w:trHeight w:val="340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1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sz w:val="20"/>
                <w:szCs w:val="20"/>
              </w:rPr>
              <w:t>公共课必修学分小计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kern w:val="0"/>
                <w:sz w:val="20"/>
                <w:szCs w:val="20"/>
              </w:rPr>
              <w:t>≥4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sz w:val="20"/>
                <w:szCs w:val="20"/>
              </w:rPr>
              <w:t xml:space="preserve"> </w:t>
            </w:r>
          </w:p>
        </w:tc>
      </w:tr>
      <w:tr w:rsidR="00A7661B" w:rsidRPr="00A23EF5" w:rsidTr="000C4073">
        <w:trPr>
          <w:trHeight w:val="340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基础</w:t>
            </w:r>
          </w:p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及学科</w:t>
            </w:r>
          </w:p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理论课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kern w:val="0"/>
                <w:sz w:val="20"/>
                <w:szCs w:val="20"/>
              </w:rPr>
              <w:t>191308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kern w:val="0"/>
                <w:sz w:val="20"/>
                <w:szCs w:val="20"/>
              </w:rPr>
              <w:t>高等量子力学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48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8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rPr>
                <w:rFonts w:ascii="仿宋" w:eastAsia="仿宋" w:hAnsi="仿宋" w:hint="eastAsia"/>
                <w:sz w:val="20"/>
                <w:szCs w:val="20"/>
              </w:rPr>
            </w:pPr>
          </w:p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sz w:val="20"/>
                <w:szCs w:val="20"/>
              </w:rPr>
              <w:t xml:space="preserve"> </w:t>
            </w:r>
          </w:p>
        </w:tc>
      </w:tr>
      <w:tr w:rsidR="00A7661B" w:rsidRPr="00A23EF5" w:rsidTr="000C4073">
        <w:trPr>
          <w:trHeight w:val="395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191309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kern w:val="0"/>
                <w:sz w:val="20"/>
                <w:szCs w:val="20"/>
              </w:rPr>
              <w:t>高等统计物理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48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85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rPr>
                <w:rFonts w:ascii="仿宋" w:eastAsia="仿宋" w:hAnsi="仿宋"/>
                <w:sz w:val="20"/>
                <w:szCs w:val="20"/>
                <w:shd w:val="clear" w:color="auto" w:fill="FCFCFC"/>
              </w:rPr>
            </w:pPr>
          </w:p>
        </w:tc>
      </w:tr>
      <w:tr w:rsidR="00A7661B" w:rsidRPr="00A23EF5" w:rsidTr="000C4073">
        <w:trPr>
          <w:trHeight w:val="340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191310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kern w:val="0"/>
                <w:sz w:val="20"/>
                <w:szCs w:val="20"/>
              </w:rPr>
              <w:t>物理学中近代数学方法（博）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48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85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rPr>
                <w:rFonts w:ascii="仿宋" w:eastAsia="仿宋" w:hAnsi="仿宋"/>
                <w:sz w:val="20"/>
                <w:szCs w:val="20"/>
                <w:shd w:val="clear" w:color="auto" w:fill="FCFCFC"/>
              </w:rPr>
            </w:pPr>
          </w:p>
        </w:tc>
      </w:tr>
      <w:tr w:rsidR="00A7661B" w:rsidRPr="00A23EF5" w:rsidTr="000C4073">
        <w:trPr>
          <w:trHeight w:val="340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191516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加速器原理与粒子探测技术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32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85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rPr>
                <w:rFonts w:ascii="仿宋" w:eastAsia="仿宋" w:hAnsi="仿宋"/>
                <w:sz w:val="20"/>
                <w:szCs w:val="20"/>
                <w:shd w:val="clear" w:color="auto" w:fill="FCFCFC"/>
              </w:rPr>
            </w:pPr>
          </w:p>
        </w:tc>
      </w:tr>
      <w:tr w:rsidR="00A7661B" w:rsidRPr="00A23EF5" w:rsidTr="000C4073">
        <w:trPr>
          <w:trHeight w:val="340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191510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核技术及应用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32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85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rPr>
                <w:rFonts w:ascii="仿宋" w:eastAsia="仿宋" w:hAnsi="仿宋"/>
                <w:sz w:val="20"/>
                <w:szCs w:val="20"/>
                <w:shd w:val="clear" w:color="auto" w:fill="FCFCFC"/>
              </w:rPr>
            </w:pPr>
          </w:p>
        </w:tc>
      </w:tr>
      <w:tr w:rsidR="00A7661B" w:rsidRPr="00A23EF5" w:rsidTr="000C4073">
        <w:trPr>
          <w:trHeight w:val="340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191313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pStyle w:val="a5"/>
              <w:adjustRightInd w:val="0"/>
              <w:snapToGrid w:val="0"/>
              <w:ind w:firstLineChars="0" w:firstLine="0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数字信号处理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48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85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rPr>
                <w:rFonts w:ascii="仿宋" w:eastAsia="仿宋" w:hAnsi="仿宋"/>
                <w:sz w:val="20"/>
                <w:szCs w:val="20"/>
                <w:shd w:val="clear" w:color="auto" w:fill="FCFCFC"/>
              </w:rPr>
            </w:pPr>
          </w:p>
        </w:tc>
      </w:tr>
      <w:tr w:rsidR="00A7661B" w:rsidRPr="00A23EF5" w:rsidTr="000C4073">
        <w:trPr>
          <w:trHeight w:val="340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sz w:val="20"/>
                <w:szCs w:val="20"/>
              </w:rPr>
              <w:t>191315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物理学科综合课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sz w:val="20"/>
                <w:szCs w:val="20"/>
              </w:rPr>
              <w:t>48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sz w:val="20"/>
                <w:szCs w:val="20"/>
              </w:rPr>
              <w:t>3</w:t>
            </w:r>
          </w:p>
        </w:tc>
        <w:tc>
          <w:tcPr>
            <w:tcW w:w="85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</w:tr>
      <w:tr w:rsidR="00A7661B" w:rsidRPr="00A23EF5" w:rsidTr="000C4073">
        <w:trPr>
          <w:trHeight w:val="340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sz w:val="20"/>
                <w:szCs w:val="20"/>
              </w:rPr>
              <w:t>191399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科学写作与报告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sz w:val="20"/>
                <w:szCs w:val="20"/>
              </w:rPr>
              <w:t>16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sz w:val="20"/>
                <w:szCs w:val="20"/>
              </w:rPr>
              <w:t>1</w:t>
            </w:r>
          </w:p>
        </w:tc>
        <w:tc>
          <w:tcPr>
            <w:tcW w:w="85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</w:tr>
      <w:tr w:rsidR="00A7661B" w:rsidRPr="00A23EF5" w:rsidTr="000C4073">
        <w:trPr>
          <w:trHeight w:val="340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新增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核辐射物理及探测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48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85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A7661B" w:rsidRPr="00A23EF5" w:rsidTr="000C4073">
        <w:trPr>
          <w:trHeight w:val="340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ind w:firstLineChars="50" w:firstLine="100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 xml:space="preserve">  新增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pStyle w:val="a6"/>
              <w:snapToGrid w:val="0"/>
              <w:spacing w:before="0" w:after="0"/>
              <w:rPr>
                <w:rFonts w:ascii="仿宋" w:eastAsia="仿宋" w:hAnsi="仿宋" w:cs="Times New Roman" w:hint="eastAsia"/>
                <w:kern w:val="2"/>
                <w:sz w:val="20"/>
                <w:szCs w:val="20"/>
              </w:rPr>
            </w:pPr>
            <w:r w:rsidRPr="00A23EF5">
              <w:rPr>
                <w:rFonts w:ascii="仿宋" w:eastAsia="仿宋" w:hAnsi="仿宋" w:cs="Times New Roman" w:hint="eastAsia"/>
                <w:kern w:val="2"/>
                <w:sz w:val="20"/>
                <w:szCs w:val="20"/>
              </w:rPr>
              <w:t>肿瘤放射物理学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48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85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A7661B" w:rsidRPr="00A23EF5" w:rsidTr="000C4073">
        <w:trPr>
          <w:trHeight w:val="340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 w:hint="eastAsia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bCs/>
                <w:sz w:val="20"/>
                <w:szCs w:val="20"/>
              </w:rPr>
              <w:t>新增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辐射剂量与防护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bCs/>
                <w:sz w:val="20"/>
                <w:szCs w:val="20"/>
              </w:rPr>
              <w:t>32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bCs/>
                <w:sz w:val="20"/>
                <w:szCs w:val="20"/>
              </w:rPr>
              <w:t>2</w:t>
            </w:r>
          </w:p>
        </w:tc>
        <w:tc>
          <w:tcPr>
            <w:tcW w:w="85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A7661B" w:rsidRPr="00A23EF5" w:rsidTr="000C4073">
        <w:trPr>
          <w:trHeight w:val="340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bCs/>
                <w:sz w:val="20"/>
                <w:szCs w:val="20"/>
              </w:rPr>
              <w:t>新增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核辐射物理及探测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bCs/>
                <w:sz w:val="20"/>
                <w:szCs w:val="20"/>
              </w:rPr>
              <w:t>32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bCs/>
                <w:sz w:val="20"/>
                <w:szCs w:val="20"/>
              </w:rPr>
              <w:t>2</w:t>
            </w:r>
          </w:p>
        </w:tc>
        <w:tc>
          <w:tcPr>
            <w:tcW w:w="85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A7661B" w:rsidRPr="00A23EF5" w:rsidTr="000C4073">
        <w:trPr>
          <w:trHeight w:val="340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bCs/>
                <w:sz w:val="20"/>
                <w:szCs w:val="20"/>
              </w:rPr>
              <w:t>新增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肿瘤放射物理学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bCs/>
                <w:sz w:val="20"/>
                <w:szCs w:val="20"/>
              </w:rPr>
              <w:t>48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bCs/>
                <w:sz w:val="20"/>
                <w:szCs w:val="20"/>
              </w:rPr>
              <w:t>3</w:t>
            </w:r>
          </w:p>
        </w:tc>
        <w:tc>
          <w:tcPr>
            <w:tcW w:w="85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A7661B" w:rsidRPr="00A23EF5" w:rsidTr="000C4073">
        <w:trPr>
          <w:trHeight w:val="340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bCs/>
                <w:sz w:val="20"/>
                <w:szCs w:val="20"/>
              </w:rPr>
              <w:t>新增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医学影像物理学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32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85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A7661B" w:rsidRPr="00A23EF5" w:rsidTr="000C4073">
        <w:trPr>
          <w:trHeight w:val="340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bCs/>
                <w:sz w:val="20"/>
                <w:szCs w:val="20"/>
              </w:rPr>
              <w:t>新增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辐射生物学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32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85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A7661B" w:rsidRPr="00A23EF5" w:rsidTr="000C4073">
        <w:trPr>
          <w:trHeight w:val="340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bCs/>
                <w:sz w:val="20"/>
                <w:szCs w:val="20"/>
              </w:rPr>
              <w:t>新增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医学物理前沿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32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85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A7661B" w:rsidRPr="00A23EF5" w:rsidTr="000C4073">
        <w:trPr>
          <w:trHeight w:val="340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bCs/>
                <w:sz w:val="20"/>
                <w:szCs w:val="20"/>
              </w:rPr>
              <w:t>新增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临床放射肿瘤学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32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85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A7661B" w:rsidRPr="00A23EF5" w:rsidTr="000C4073">
        <w:trPr>
          <w:trHeight w:val="478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新增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生理学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32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85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A7661B" w:rsidRPr="00A23EF5" w:rsidTr="000C4073">
        <w:trPr>
          <w:trHeight w:val="478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新增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影像解剖学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32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85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A7661B" w:rsidRPr="00A23EF5" w:rsidTr="000C4073">
        <w:trPr>
          <w:trHeight w:val="340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新增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诊断学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32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85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A7661B" w:rsidRPr="00A23EF5" w:rsidTr="000C4073">
        <w:trPr>
          <w:trHeight w:val="340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 w:hint="eastAsia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bCs/>
                <w:sz w:val="20"/>
                <w:szCs w:val="20"/>
              </w:rPr>
              <w:t>191708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高等核物理实验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48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85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A7661B" w:rsidRPr="00A23EF5" w:rsidTr="000C4073">
        <w:trPr>
          <w:trHeight w:val="340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bCs/>
                <w:sz w:val="20"/>
                <w:szCs w:val="20"/>
              </w:rPr>
              <w:t>新增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医学物理实验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48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85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A7661B" w:rsidRPr="00A23EF5" w:rsidTr="000C4073">
        <w:trPr>
          <w:trHeight w:val="340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bCs/>
                <w:sz w:val="20"/>
                <w:szCs w:val="20"/>
              </w:rPr>
              <w:t>新增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辐射物理实验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48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8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A7661B" w:rsidRPr="00A23EF5" w:rsidTr="000C4073">
        <w:trPr>
          <w:trHeight w:val="340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1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sz w:val="20"/>
                <w:szCs w:val="20"/>
              </w:rPr>
              <w:t>基础及学科理论课必修学分小计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kern w:val="0"/>
                <w:sz w:val="20"/>
                <w:szCs w:val="20"/>
              </w:rPr>
              <w:t>≥</w:t>
            </w:r>
            <w:r w:rsidRPr="00A23EF5"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</w:tr>
      <w:tr w:rsidR="00A7661B" w:rsidRPr="00A23EF5" w:rsidTr="000C4073">
        <w:trPr>
          <w:trHeight w:val="340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跨学科课</w:t>
            </w:r>
          </w:p>
        </w:tc>
        <w:tc>
          <w:tcPr>
            <w:tcW w:w="19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 xml:space="preserve"> 导师指导下跨一级学科选必修课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sz w:val="20"/>
                <w:szCs w:val="20"/>
              </w:rPr>
              <w:t>必修</w:t>
            </w:r>
          </w:p>
        </w:tc>
      </w:tr>
      <w:tr w:rsidR="00A7661B" w:rsidRPr="00A23EF5" w:rsidTr="000C4073">
        <w:trPr>
          <w:trHeight w:val="365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sz w:val="20"/>
                <w:szCs w:val="20"/>
              </w:rPr>
              <w:t xml:space="preserve"> 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sz w:val="20"/>
                <w:szCs w:val="20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sz w:val="20"/>
                <w:szCs w:val="20"/>
              </w:rPr>
              <w:t xml:space="preserve"> 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sz w:val="20"/>
                <w:szCs w:val="20"/>
              </w:rPr>
              <w:t xml:space="preserve"> </w:t>
            </w:r>
          </w:p>
        </w:tc>
      </w:tr>
      <w:tr w:rsidR="00A7661B" w:rsidRPr="00A23EF5" w:rsidTr="000C4073">
        <w:trPr>
          <w:trHeight w:val="340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1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sz w:val="20"/>
                <w:szCs w:val="20"/>
              </w:rPr>
              <w:t>跨学科课必修学分小计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kern w:val="0"/>
                <w:sz w:val="20"/>
                <w:szCs w:val="20"/>
              </w:rPr>
              <w:t>≥2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sz w:val="20"/>
                <w:szCs w:val="20"/>
              </w:rPr>
              <w:t xml:space="preserve"> </w:t>
            </w:r>
          </w:p>
        </w:tc>
      </w:tr>
      <w:tr w:rsidR="00A7661B" w:rsidRPr="00A23EF5" w:rsidTr="000C4073">
        <w:trPr>
          <w:trHeight w:val="340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4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shd w:val="solid" w:color="D9D9D9" w:fill="auto"/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  <w:shd w:val="clear" w:color="auto" w:fill="D9D9D9"/>
              </w:rPr>
            </w:pPr>
            <w:r w:rsidRPr="00A23EF5">
              <w:rPr>
                <w:rFonts w:ascii="仿宋" w:eastAsia="仿宋" w:hAnsi="仿宋"/>
                <w:sz w:val="20"/>
                <w:szCs w:val="20"/>
              </w:rPr>
              <w:t>学位理论课必修学分合计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shd w:val="solid" w:color="D9D9D9" w:fill="auto"/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  <w:shd w:val="clear" w:color="auto" w:fill="D9D9D9"/>
              </w:rPr>
            </w:pPr>
            <w:r w:rsidRPr="00A23EF5">
              <w:rPr>
                <w:rFonts w:ascii="仿宋" w:eastAsia="仿宋" w:hAnsi="仿宋"/>
                <w:kern w:val="0"/>
                <w:sz w:val="20"/>
                <w:szCs w:val="20"/>
                <w:shd w:val="clear" w:color="auto" w:fill="D9D9D9"/>
              </w:rPr>
              <w:t>≥13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shd w:val="solid" w:color="D9D9D9" w:fill="auto"/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  <w:shd w:val="clear" w:color="auto" w:fill="D9D9D9"/>
              </w:rPr>
            </w:pPr>
            <w:r w:rsidRPr="00A23EF5">
              <w:rPr>
                <w:rFonts w:ascii="仿宋" w:eastAsia="仿宋" w:hAnsi="仿宋"/>
                <w:kern w:val="0"/>
                <w:sz w:val="20"/>
                <w:szCs w:val="20"/>
                <w:shd w:val="clear" w:color="auto" w:fill="D9D9D9"/>
              </w:rPr>
              <w:t xml:space="preserve"> </w:t>
            </w:r>
          </w:p>
        </w:tc>
      </w:tr>
      <w:tr w:rsidR="00A7661B" w:rsidRPr="00A23EF5" w:rsidTr="000C4073">
        <w:trPr>
          <w:trHeight w:val="340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综合实践</w:t>
            </w:r>
          </w:p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环节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sz w:val="20"/>
                <w:szCs w:val="20"/>
              </w:rPr>
              <w:t>001603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文献综述与开题报告（博）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sz w:val="20"/>
                <w:szCs w:val="20"/>
              </w:rPr>
              <w:t>1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sz w:val="20"/>
                <w:szCs w:val="20"/>
              </w:rPr>
              <w:t>必修</w:t>
            </w:r>
          </w:p>
        </w:tc>
      </w:tr>
      <w:tr w:rsidR="00A7661B" w:rsidRPr="00A23EF5" w:rsidTr="000C4073">
        <w:trPr>
          <w:trHeight w:val="340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9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sz w:val="20"/>
                <w:szCs w:val="20"/>
              </w:rPr>
              <w:t>001612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bCs/>
                <w:kern w:val="0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学术报告（博）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sz w:val="20"/>
                <w:szCs w:val="20"/>
              </w:rPr>
              <w:t>1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sz w:val="20"/>
                <w:szCs w:val="20"/>
              </w:rPr>
              <w:t>必修</w:t>
            </w:r>
          </w:p>
        </w:tc>
      </w:tr>
      <w:tr w:rsidR="00A7661B" w:rsidRPr="00A23EF5" w:rsidTr="000C4073">
        <w:trPr>
          <w:trHeight w:val="340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9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jc w:val="center"/>
              <w:rPr>
                <w:rFonts w:ascii="仿宋" w:eastAsia="仿宋" w:hAnsi="仿宋"/>
                <w:bCs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sz w:val="20"/>
                <w:szCs w:val="20"/>
              </w:rPr>
              <w:t>001613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学术交流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sz w:val="20"/>
                <w:szCs w:val="20"/>
              </w:rPr>
              <w:t>必修</w:t>
            </w:r>
          </w:p>
        </w:tc>
      </w:tr>
      <w:tr w:rsidR="00A7661B" w:rsidRPr="00A23EF5" w:rsidTr="000C4073">
        <w:trPr>
          <w:trHeight w:val="340"/>
          <w:jc w:val="center"/>
        </w:trPr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4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shd w:val="solid" w:color="D9D9D9" w:fill="auto"/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  <w:shd w:val="clear" w:color="auto" w:fill="D9D9D9"/>
              </w:rPr>
            </w:pPr>
            <w:r w:rsidRPr="00A23EF5">
              <w:rPr>
                <w:rFonts w:ascii="仿宋" w:eastAsia="仿宋" w:hAnsi="仿宋"/>
                <w:sz w:val="20"/>
                <w:szCs w:val="20"/>
              </w:rPr>
              <w:t>综合实践能力必修学分合计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shd w:val="solid" w:color="D9D9D9" w:fill="auto"/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  <w:shd w:val="clear" w:color="auto" w:fill="D9D9D9"/>
              </w:rPr>
            </w:pPr>
            <w:r w:rsidRPr="00A23EF5">
              <w:rPr>
                <w:rFonts w:ascii="仿宋" w:eastAsia="仿宋" w:hAnsi="仿宋"/>
                <w:bCs/>
                <w:sz w:val="20"/>
                <w:szCs w:val="20"/>
              </w:rPr>
              <w:t>3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shd w:val="solid" w:color="D9D9D9" w:fill="auto"/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  <w:shd w:val="clear" w:color="auto" w:fill="D9D9D9"/>
              </w:rPr>
            </w:pPr>
            <w:r w:rsidRPr="00A23EF5">
              <w:rPr>
                <w:rFonts w:ascii="仿宋" w:eastAsia="仿宋" w:hAnsi="仿宋"/>
                <w:kern w:val="0"/>
                <w:sz w:val="20"/>
                <w:szCs w:val="20"/>
                <w:shd w:val="clear" w:color="auto" w:fill="D9D9D9"/>
              </w:rPr>
              <w:t xml:space="preserve"> </w:t>
            </w:r>
          </w:p>
        </w:tc>
      </w:tr>
      <w:tr w:rsidR="00A7661B" w:rsidRPr="00A23EF5" w:rsidTr="000C4073">
        <w:trPr>
          <w:trHeight w:val="340"/>
          <w:jc w:val="center"/>
        </w:trPr>
        <w:tc>
          <w:tcPr>
            <w:tcW w:w="1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学位选修课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Cs/>
                <w:sz w:val="20"/>
                <w:szCs w:val="20"/>
              </w:rPr>
              <w:t>001801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sz w:val="20"/>
                <w:szCs w:val="20"/>
              </w:rPr>
              <w:t>英语二外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sz w:val="20"/>
                <w:szCs w:val="20"/>
              </w:rPr>
              <w:t>60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sz w:val="20"/>
                <w:szCs w:val="20"/>
              </w:rPr>
              <w:t>一外非英语必修</w:t>
            </w:r>
          </w:p>
        </w:tc>
      </w:tr>
      <w:tr w:rsidR="00A7661B" w:rsidRPr="00A23EF5" w:rsidTr="000C4073">
        <w:trPr>
          <w:trHeight w:val="340"/>
          <w:jc w:val="center"/>
        </w:trPr>
        <w:tc>
          <w:tcPr>
            <w:tcW w:w="1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shd w:val="solid" w:color="D9D9D9" w:fill="auto"/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  <w:shd w:val="clear" w:color="auto" w:fill="D9D9D9"/>
              </w:rPr>
            </w:pPr>
            <w:r w:rsidRPr="00A23EF5">
              <w:rPr>
                <w:rFonts w:ascii="仿宋" w:eastAsia="仿宋" w:hAnsi="仿宋"/>
                <w:sz w:val="20"/>
                <w:szCs w:val="20"/>
              </w:rPr>
              <w:t>学分总计及说明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shd w:val="solid" w:color="D9D9D9" w:fill="auto"/>
              <w:autoSpaceDN w:val="0"/>
              <w:spacing w:line="336" w:lineRule="auto"/>
              <w:rPr>
                <w:rFonts w:ascii="仿宋" w:eastAsia="仿宋" w:hAnsi="仿宋"/>
                <w:sz w:val="20"/>
                <w:szCs w:val="20"/>
                <w:shd w:val="clear" w:color="auto" w:fill="D9D9D9"/>
              </w:rPr>
            </w:pPr>
            <w:r w:rsidRPr="00A23EF5">
              <w:rPr>
                <w:rFonts w:ascii="仿宋" w:eastAsia="仿宋" w:hAnsi="仿宋"/>
                <w:bCs/>
                <w:kern w:val="0"/>
                <w:sz w:val="20"/>
                <w:szCs w:val="20"/>
              </w:rPr>
              <w:t>必须同时满足学分的小计、合计及总学分要求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shd w:val="solid" w:color="D9D9D9" w:fill="auto"/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  <w:shd w:val="clear" w:color="auto" w:fill="D9D9D9"/>
              </w:rPr>
            </w:pPr>
            <w:r w:rsidRPr="00A23EF5">
              <w:rPr>
                <w:rFonts w:ascii="仿宋" w:eastAsia="仿宋" w:hAnsi="仿宋"/>
                <w:kern w:val="0"/>
                <w:sz w:val="20"/>
                <w:szCs w:val="20"/>
                <w:shd w:val="clear" w:color="auto" w:fill="D9D9D9"/>
              </w:rPr>
              <w:t>≥16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61B" w:rsidRPr="00A23EF5" w:rsidRDefault="00A7661B" w:rsidP="000C4073">
            <w:pPr>
              <w:shd w:val="solid" w:color="D9D9D9" w:fill="auto"/>
              <w:autoSpaceDN w:val="0"/>
              <w:spacing w:line="336" w:lineRule="auto"/>
              <w:jc w:val="center"/>
              <w:rPr>
                <w:rFonts w:ascii="仿宋" w:eastAsia="仿宋" w:hAnsi="仿宋"/>
                <w:sz w:val="20"/>
                <w:szCs w:val="20"/>
                <w:shd w:val="clear" w:color="auto" w:fill="D9D9D9"/>
              </w:rPr>
            </w:pPr>
            <w:r w:rsidRPr="00A23EF5">
              <w:rPr>
                <w:rFonts w:ascii="仿宋" w:eastAsia="仿宋" w:hAnsi="仿宋"/>
                <w:sz w:val="20"/>
                <w:szCs w:val="20"/>
                <w:shd w:val="clear" w:color="auto" w:fill="D9D9D9"/>
              </w:rPr>
              <w:t xml:space="preserve"> </w:t>
            </w:r>
          </w:p>
        </w:tc>
      </w:tr>
    </w:tbl>
    <w:p w:rsidR="00106F2C" w:rsidRDefault="00106F2C">
      <w:bookmarkStart w:id="0" w:name="_GoBack"/>
      <w:bookmarkEnd w:id="0"/>
    </w:p>
    <w:sectPr w:rsidR="00106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DBB" w:rsidRDefault="006B7DBB" w:rsidP="00A7661B">
      <w:r>
        <w:separator/>
      </w:r>
    </w:p>
  </w:endnote>
  <w:endnote w:type="continuationSeparator" w:id="0">
    <w:p w:rsidR="006B7DBB" w:rsidRDefault="006B7DBB" w:rsidP="00A7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DBB" w:rsidRDefault="006B7DBB" w:rsidP="00A7661B">
      <w:r>
        <w:separator/>
      </w:r>
    </w:p>
  </w:footnote>
  <w:footnote w:type="continuationSeparator" w:id="0">
    <w:p w:rsidR="006B7DBB" w:rsidRDefault="006B7DBB" w:rsidP="00A76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2EC"/>
    <w:rsid w:val="00106F2C"/>
    <w:rsid w:val="001D22EC"/>
    <w:rsid w:val="006B7DBB"/>
    <w:rsid w:val="00A7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6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6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66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66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661B"/>
    <w:rPr>
      <w:sz w:val="18"/>
      <w:szCs w:val="18"/>
    </w:rPr>
  </w:style>
  <w:style w:type="character" w:customStyle="1" w:styleId="Char1">
    <w:name w:val="正文文本缩进 Char"/>
    <w:link w:val="a5"/>
    <w:uiPriority w:val="99"/>
    <w:rsid w:val="00A7661B"/>
    <w:rPr>
      <w:rFonts w:ascii="Times New Roman" w:hAnsi="Times New Roman"/>
      <w:sz w:val="24"/>
      <w:szCs w:val="24"/>
    </w:rPr>
  </w:style>
  <w:style w:type="paragraph" w:styleId="a5">
    <w:name w:val="Body Text Indent"/>
    <w:basedOn w:val="a"/>
    <w:link w:val="Char1"/>
    <w:uiPriority w:val="99"/>
    <w:unhideWhenUsed/>
    <w:rsid w:val="00A7661B"/>
    <w:pPr>
      <w:spacing w:line="0" w:lineRule="atLeast"/>
      <w:ind w:firstLineChars="200" w:firstLine="480"/>
    </w:pPr>
    <w:rPr>
      <w:rFonts w:eastAsiaTheme="minorEastAsia" w:cstheme="minorBidi"/>
      <w:sz w:val="24"/>
    </w:rPr>
  </w:style>
  <w:style w:type="character" w:customStyle="1" w:styleId="Char10">
    <w:name w:val="正文文本缩进 Char1"/>
    <w:basedOn w:val="a0"/>
    <w:uiPriority w:val="99"/>
    <w:semiHidden/>
    <w:rsid w:val="00A7661B"/>
    <w:rPr>
      <w:rFonts w:ascii="Times New Roman" w:eastAsia="宋体" w:hAnsi="Times New Roman" w:cs="Times New Roman"/>
      <w:szCs w:val="24"/>
    </w:rPr>
  </w:style>
  <w:style w:type="paragraph" w:customStyle="1" w:styleId="a6">
    <w:name w:val="标准"/>
    <w:basedOn w:val="a"/>
    <w:rsid w:val="00A7661B"/>
    <w:pPr>
      <w:adjustRightInd w:val="0"/>
      <w:spacing w:before="120" w:after="120" w:line="312" w:lineRule="atLeast"/>
      <w:textAlignment w:val="baseline"/>
    </w:pPr>
    <w:rPr>
      <w:rFonts w:ascii="宋体" w:hAnsi="宋体" w:cs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6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6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66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66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661B"/>
    <w:rPr>
      <w:sz w:val="18"/>
      <w:szCs w:val="18"/>
    </w:rPr>
  </w:style>
  <w:style w:type="character" w:customStyle="1" w:styleId="Char1">
    <w:name w:val="正文文本缩进 Char"/>
    <w:link w:val="a5"/>
    <w:uiPriority w:val="99"/>
    <w:rsid w:val="00A7661B"/>
    <w:rPr>
      <w:rFonts w:ascii="Times New Roman" w:hAnsi="Times New Roman"/>
      <w:sz w:val="24"/>
      <w:szCs w:val="24"/>
    </w:rPr>
  </w:style>
  <w:style w:type="paragraph" w:styleId="a5">
    <w:name w:val="Body Text Indent"/>
    <w:basedOn w:val="a"/>
    <w:link w:val="Char1"/>
    <w:uiPriority w:val="99"/>
    <w:unhideWhenUsed/>
    <w:rsid w:val="00A7661B"/>
    <w:pPr>
      <w:spacing w:line="0" w:lineRule="atLeast"/>
      <w:ind w:firstLineChars="200" w:firstLine="480"/>
    </w:pPr>
    <w:rPr>
      <w:rFonts w:eastAsiaTheme="minorEastAsia" w:cstheme="minorBidi"/>
      <w:sz w:val="24"/>
    </w:rPr>
  </w:style>
  <w:style w:type="character" w:customStyle="1" w:styleId="Char10">
    <w:name w:val="正文文本缩进 Char1"/>
    <w:basedOn w:val="a0"/>
    <w:uiPriority w:val="99"/>
    <w:semiHidden/>
    <w:rsid w:val="00A7661B"/>
    <w:rPr>
      <w:rFonts w:ascii="Times New Roman" w:eastAsia="宋体" w:hAnsi="Times New Roman" w:cs="Times New Roman"/>
      <w:szCs w:val="24"/>
    </w:rPr>
  </w:style>
  <w:style w:type="paragraph" w:customStyle="1" w:styleId="a6">
    <w:name w:val="标准"/>
    <w:basedOn w:val="a"/>
    <w:rsid w:val="00A7661B"/>
    <w:pPr>
      <w:adjustRightInd w:val="0"/>
      <w:spacing w:before="120" w:after="120" w:line="312" w:lineRule="atLeast"/>
      <w:textAlignment w:val="baseline"/>
    </w:pPr>
    <w:rPr>
      <w:rFonts w:ascii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2018-04-18T07:35:00Z</dcterms:created>
  <dcterms:modified xsi:type="dcterms:W3CDTF">2018-04-18T07:35:00Z</dcterms:modified>
</cp:coreProperties>
</file>